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Hulson, Steven </w:t>
      </w:r>
      <w:r w:rsidR="00460317" w:rsidRPr="00692060">
        <w:t xml:space="preserve">J. </w:t>
      </w:r>
      <w:r w:rsidRPr="00692060">
        <w:t>Barbeaux, Bridget Ferriss</w:t>
      </w:r>
      <w:r w:rsidR="005F4537" w:rsidRPr="00692060">
        <w:t xml:space="preserve">, </w:t>
      </w:r>
      <w:r w:rsidR="00153194" w:rsidRPr="00692060">
        <w:t>Katy Echave</w:t>
      </w:r>
      <w:r w:rsidRPr="00692060">
        <w:t>,</w:t>
      </w:r>
      <w:r w:rsidR="004C03F2" w:rsidRPr="00692060">
        <w:t xml:space="preserve"> Julie Nielsen,</w:t>
      </w:r>
      <w:r w:rsidR="00153194" w:rsidRPr="00692060">
        <w:t xml:space="preserve"> </w:t>
      </w:r>
      <w:r w:rsidR="00692060" w:rsidRPr="00692060">
        <w:t xml:space="preserve">S. Kalei Shotwell,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28EE81EC">
            <wp:extent cx="3819525" cy="3819525"/>
            <wp:effectExtent l="0" t="0" r="9525" b="9525"/>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9525" cy="3819525"/>
                    </a:xfrm>
                    <a:prstGeom prst="rect">
                      <a:avLst/>
                    </a:prstGeom>
                    <a:noFill/>
                    <a:ln>
                      <a:noFill/>
                    </a:ln>
                  </pic:spPr>
                </pic:pic>
              </a:graphicData>
            </a:graphic>
          </wp:inline>
        </w:drawing>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Litzow, </w:t>
      </w:r>
      <w:r w:rsidR="00153194" w:rsidRPr="00692060">
        <w:t xml:space="preserve">Susanne McDermott, </w:t>
      </w:r>
      <w:r w:rsidR="00C861C0" w:rsidRPr="00692060">
        <w:t xml:space="preserve">Kimberly Rand, Charlotte Levy, </w:t>
      </w:r>
      <w:r w:rsidR="00460317" w:rsidRPr="00692060">
        <w:t xml:space="preserve">Muyin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r w:rsidRPr="00692060">
              <w:rPr>
                <w:i/>
                <w:color w:val="000000"/>
              </w:rPr>
              <w:t>maxF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r w:rsidRPr="00692060">
              <w:rPr>
                <w:color w:val="000000"/>
              </w:rPr>
              <w:t>maxABC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r w:rsidR="00153194" w:rsidRPr="00692060">
        <w:rPr>
          <w:i/>
        </w:rPr>
        <w:t>rema</w:t>
      </w:r>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“The SSC supports the JGPT’s recommendation that stock assessment authors transition from the ADMB RE variants to the rema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r w:rsidRPr="00692060">
        <w:rPr>
          <w:i/>
        </w:rPr>
        <w:t>rema</w:t>
      </w:r>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Please elaborate on how the Dirich</w:t>
      </w:r>
      <w:r w:rsidR="007D3415">
        <w:rPr>
          <w:i/>
        </w:rPr>
        <w:t>l</w:t>
      </w:r>
      <w:r w:rsidRPr="00692060">
        <w:rPr>
          <w:i/>
        </w:rPr>
        <w:t>et-multinomial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38DDA2D2" w:rsidR="006B7278" w:rsidRPr="00692060"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r w:rsidRPr="00692060">
        <w:rPr>
          <w:i/>
          <w:color w:val="222222"/>
          <w:shd w:val="clear" w:color="auto" w:fill="FFFFFF"/>
        </w:rPr>
        <w:t>brms</w:t>
      </w:r>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Litzow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r w:rsidRPr="00692060">
        <w:rPr>
          <w:i/>
        </w:rPr>
        <w:t>adnuts</w:t>
      </w:r>
      <w:r w:rsidRPr="00692060">
        <w:t xml:space="preserve"> (M</w:t>
      </w:r>
      <w:r w:rsidR="00A77E18" w:rsidRPr="00692060">
        <w:t>onnahan and Kristensen</w:t>
      </w:r>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104FF4E0"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Hulson </w:t>
      </w:r>
      <w:r w:rsidR="00CF1DA3" w:rsidRPr="00CF1DA3">
        <w:rPr>
          <w:i/>
        </w:rPr>
        <w:t>et al.</w:t>
      </w:r>
      <w:r w:rsidR="00A622CE" w:rsidRPr="00692060">
        <w:t xml:space="preserve">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Hulson </w:t>
      </w:r>
      <w:r w:rsidR="00CF1DA3" w:rsidRPr="00CF1DA3">
        <w:rPr>
          <w:i/>
        </w:rPr>
        <w:t>et al.</w:t>
      </w:r>
      <w:r w:rsidR="00AA1F1B" w:rsidRPr="00692060">
        <w:t xml:space="preserve"> 2022 and the current assessment for each of the fishery gear types indicates little 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lastRenderedPageBreak/>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lastRenderedPageBreak/>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“The Team recommended examining the updated MCMC tools (e.g., adnuts)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r w:rsidRPr="00692060">
        <w:rPr>
          <w:i/>
        </w:rPr>
        <w:t>adnuts</w:t>
      </w:r>
      <w:r w:rsidRPr="00692060">
        <w:t xml:space="preserve"> (M</w:t>
      </w:r>
      <w:r w:rsidR="00A77E18" w:rsidRPr="00692060">
        <w:t>onnahan and Kristensen</w:t>
      </w:r>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r w:rsidRPr="00692060">
        <w:rPr>
          <w:rFonts w:eastAsia="Calibri"/>
          <w:i/>
        </w:rPr>
        <w:t>Gadus macrocephalus</w:t>
      </w:r>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r w:rsidRPr="00692060">
        <w:rPr>
          <w:rFonts w:eastAsia="Calibri"/>
          <w:i/>
        </w:rPr>
        <w:t>atxidax</w:t>
      </w:r>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r w:rsidR="00CF1DA3">
        <w:rPr>
          <w:rFonts w:eastAsia="Calibri"/>
        </w:rPr>
        <w:t>middens on Sanak Island in the w</w:t>
      </w:r>
      <w:r w:rsidRPr="00692060">
        <w:rPr>
          <w:rFonts w:eastAsia="Calibri"/>
        </w:rPr>
        <w:t>estern GOA show a long history (at least 6,000 years) of exploitation. Over this period, the archeological record reveals fluctuations in Pacific cod size distribution</w:t>
      </w:r>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Shumagin Islands and Sanak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was expanded to the central GOA to understand seasonal migration patterns of both the western and central GOA populations. In March 2023, satellite tags were deployed on 54 Pacific cod at release locations ranging from Sanak Island to the entrance of Prince William Sound (Fig. 2.2C). Results to date indicate 1) substantial seasonal connectivity between the western GOA (Shumagin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r w:rsidR="00CF1DA3">
        <w:t>GOA</w:t>
      </w:r>
      <w:r w:rsidRPr="00692060">
        <w:t xml:space="preserve"> (Kodiak and the Shumagin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pellucida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 xml:space="preserve">processes (ESP) in the 2021 assessment (Barbeaux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management measures see Hulson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groundfish fisheries are collected in multiple ways. The primary source of catch composition data in the federally managed fisheries for Pacific cod are collected by on-board observers (Faunce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(Cahalan</w:t>
      </w:r>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was substantially reduced for 2018 to 18,000 t from 88,342 t in 2017, an 81% reduction. This was a 65% reduction from the realized 2017 catch.  In 2018 the total catch was 15,</w:t>
      </w:r>
      <w:r>
        <w:t>150</w:t>
      </w:r>
      <w:r w:rsidRPr="00692060">
        <w:t xml:space="preserve"> t. For 2019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groundfish fisheries was allowed. The Pacific cod ABC for 2020 was set to 14,621 t, but the combined TAC and State of Alaska groundfish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arrowtooth flounder (1,237 t), walleye pollock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2023 the federal TAC was set at 18,103 t and state GHL set at 6,532 t (Table 2.2). As of October 16, 2023 a total of 18,231 t (74% of the ABC) have been harvested (Table 2.1). State fisheries have harvested </w:t>
      </w:r>
      <w:r>
        <w:t>5,616</w:t>
      </w:r>
      <w:r w:rsidRPr="00692060">
        <w:t xml:space="preserve"> t (86% of the GHL) and federal fisheries 12,615 t (70% of the TAC). In 2023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groundfish species in the GOA Pacific cod fisheries by weight are skate species in combination followed by walleye pollock, arrowtooth flounder, and octopus (Table 2.5). Spiny dogfish, sablefish, and sculpin species also make up a major component of the bycatch in these fisheries. Incidental catch of non-target species in the GOA Pacific cod fishery are listed in Table 2.6. </w:t>
      </w:r>
    </w:p>
    <w:p w14:paraId="2AE67A13" w14:textId="0A3C1173" w:rsidR="00C461E7" w:rsidRPr="00692060" w:rsidRDefault="00C461E7" w:rsidP="00C461E7">
      <w:r w:rsidRPr="00692060">
        <w:t>The largest component of incidental catch of other targeted groundfish species in the GOA Pacific cod fisheries by weight are skate species in combination followed by walleye pollock, arrowtooth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473C0D30"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in deeper waters south of the Shumagin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Shumagin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w:t>
      </w:r>
      <w:r w:rsidR="005F2F8D" w:rsidRPr="00692060">
        <w:lastRenderedPageBreak/>
        <w:t>(Fig.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r w:rsidR="00DD0910" w:rsidRPr="00692060">
        <w:t xml:space="preserve">Barbeaux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around Kodiak</w:t>
      </w:r>
      <w:r w:rsidR="00740F18" w:rsidRPr="00692060">
        <w:t xml:space="preserve"> and the Shumagin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3288B7B8"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r w:rsidRPr="00692060">
        <w:t>was caught in a single week in March (</w:t>
      </w:r>
      <w:r w:rsidR="004D283B" w:rsidRPr="00692060">
        <w:t>Fig. 2.9</w:t>
      </w:r>
      <w:r w:rsidR="00194339" w:rsidRPr="00692060">
        <w:t xml:space="preserve"> and Fig. 2.10</w:t>
      </w:r>
      <w:r w:rsidRPr="00692060">
        <w:t>).</w:t>
      </w:r>
      <w:r w:rsidR="004D283B" w:rsidRPr="00692060">
        <w:t xml:space="preserve"> </w:t>
      </w:r>
      <w:r w:rsidRPr="00692060">
        <w:t xml:space="preserve">In 2020 pot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4D283B" w:rsidRPr="00692060">
        <w:t>. 2.8</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 xml:space="preserve">Like the longline fishery CPUE figures were produced for the pot fisheries in the GOA in previous assessments (Barbeaux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1F8595D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Shumigan Islands in the </w:t>
      </w:r>
      <w:r w:rsidR="00CF1DA3" w:rsidRPr="00CF1DA3">
        <w:t>western</w:t>
      </w:r>
      <w:r w:rsidRPr="00692060">
        <w:t xml:space="preserve"> GOA. In 2016 trawl fishing in the </w:t>
      </w:r>
      <w:r w:rsidR="00CF1DA3" w:rsidRPr="00CF1DA3">
        <w:t>western</w:t>
      </w:r>
      <w:r w:rsidRPr="00692060">
        <w:t xml:space="preserve"> GOA shifted away from the Shumigan Islands further to the west around Sanak </w:t>
      </w:r>
      <w:r w:rsidRPr="00692060">
        <w:lastRenderedPageBreak/>
        <w:t>Island and near the Alaska Peninsula, this shift continued through 2017. Trawl fishing in 2018 for the A-season had a similar pattern as 2017 with large catches from around Sanak Island, but some increased effort on Portlock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pollock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around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2E2DB22D"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than those caugh</w:t>
      </w:r>
      <w:r w:rsidR="0068239D" w:rsidRPr="00692060">
        <w:t xml:space="preserve">t </w:t>
      </w:r>
      <w:r w:rsidR="00706E7A">
        <w:t xml:space="preserve">in </w:t>
      </w:r>
      <w:r w:rsidR="0068239D" w:rsidRPr="00692060">
        <w:t>later</w:t>
      </w:r>
      <w:r w:rsidR="00706E7A">
        <w:t xml:space="preserve"> years</w:t>
      </w:r>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2A363494"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pollock, arrowtooth</w:t>
      </w:r>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02011B98"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r w:rsidRPr="00692060">
        <w:rPr>
          <w:i/>
        </w:rPr>
        <w:t>Gadus morhua</w:t>
      </w:r>
      <w:r w:rsidRPr="00692060">
        <w:t xml:space="preserve">) on the eastern coast of Canada (Rose and Kulka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The shallow water flatfish fishery tracks a larger portion of the adult </w:t>
      </w:r>
      <w:r w:rsidRPr="00692060">
        <w:lastRenderedPageBreak/>
        <w:t>population of Pacific cod. For the pollock fishery we track incidence of occurrence as proportion of hauls with cod (Fig. 2.</w:t>
      </w:r>
      <w:r w:rsidR="00836873" w:rsidRPr="00692060">
        <w:t>14</w:t>
      </w:r>
      <w:r w:rsidRPr="00692060">
        <w:t>). There were no haul data available from the polloc</w:t>
      </w:r>
      <w:r w:rsidR="00B349E4" w:rsidRPr="00692060">
        <w:t xml:space="preserve">k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836873" w:rsidRPr="00692060">
        <w:t>15</w:t>
      </w:r>
      <w:r w:rsidRPr="00692060">
        <w:t xml:space="preserve">). For the </w:t>
      </w:r>
      <w:r w:rsidR="00565B34" w:rsidRPr="00692060">
        <w:t xml:space="preserve">walleye </w:t>
      </w:r>
      <w:r w:rsidRPr="00692060">
        <w:t>pollock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45C172D0" w:rsidR="00010C8B" w:rsidRDefault="00FF3434" w:rsidP="00816616">
      <w:pPr>
        <w:pStyle w:val="BodyT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r w:rsidRPr="00692060">
        <w:t>w</w:t>
      </w:r>
      <w:r w:rsidR="00B4367E" w:rsidRPr="00692060">
        <w:t xml:space="preserve">here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r w:rsidRPr="00692060">
        <w:rPr>
          <w:i/>
        </w:rPr>
        <w:t>a</w:t>
      </w:r>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groundfish and crab in the </w:t>
      </w:r>
      <w:r w:rsidR="00CF1DA3" w:rsidRPr="00CF1DA3">
        <w:t>GOA</w:t>
      </w:r>
      <w:r w:rsidRPr="00692060">
        <w:t xml:space="preserve"> since 1984. </w:t>
      </w:r>
      <w:r w:rsidR="00706E7A">
        <w:t xml:space="preserve">For a description of the historical survey see Hulson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Szalay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5D227F50"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Portlock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Shumagin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6FFEEE08"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5B82E4A7"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Kastelle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(Kastelle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00CF1DA3" w:rsidRPr="00CF1DA3">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 xml:space="preserve">paper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(Barbeaux </w:t>
      </w:r>
      <w:r w:rsidR="00CF1DA3" w:rsidRPr="00CF1DA3">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(Rutecki and Varosi</w:t>
      </w:r>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007892F9"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934473" w:rsidRPr="00692060">
        <w:t>.20</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4DCE7769"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can be found in </w:t>
      </w:r>
      <w:r w:rsidRPr="00692060">
        <w:rPr>
          <w:rFonts w:cs="Tahoma"/>
          <w:color w:val="222222"/>
          <w:shd w:val="clear" w:color="auto" w:fill="FFFFFF"/>
        </w:rPr>
        <w:t xml:space="preserve">Echave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Laurel and Litzow age-0 index</w:t>
      </w:r>
    </w:p>
    <w:p w14:paraId="10683C41" w14:textId="77777777" w:rsidR="00C8581F" w:rsidRPr="00692060" w:rsidRDefault="00C8581F" w:rsidP="00C8581F">
      <w:r w:rsidRPr="00692060">
        <w:t>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Shumagin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AADCCF5"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692060">
        <w:rPr>
          <w:i/>
        </w:rPr>
        <w:t>brms</w:t>
      </w:r>
      <w:r w:rsidRPr="00692060">
        <w:t xml:space="preserve"> package (Carpenter </w:t>
      </w:r>
      <w:r w:rsidR="00CF1DA3" w:rsidRPr="00CF1DA3">
        <w:rPr>
          <w:i/>
        </w:rPr>
        <w:t>et al.</w:t>
      </w:r>
      <w:r w:rsidRPr="00692060">
        <w:t xml:space="preserve"> 2017, Buerkner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Soderlund </w:t>
      </w:r>
      <w:r w:rsidR="00CF1DA3" w:rsidRPr="00CF1DA3">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are in Spalinger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r w:rsidRPr="00692060">
        <w:t>Chignik, South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32B6C0D4"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 xml:space="preserve">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(Saha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A’mar and Palsson (201</w:t>
      </w:r>
      <w:r w:rsidR="004D33BA" w:rsidRPr="00692060">
        <w:t>5). The model for this year was</w:t>
      </w:r>
      <w:r w:rsidRPr="00692060">
        <w:t xml:space="preserve"> run in</w:t>
      </w:r>
      <w:r w:rsidR="004D33BA" w:rsidRPr="00692060">
        <w:t xml:space="preserve"> </w:t>
      </w:r>
      <w:r w:rsidR="00AC1DDB">
        <w:t>SS3</w:t>
      </w:r>
      <w:r w:rsidR="004D33BA" w:rsidRPr="00692060">
        <w:t xml:space="preserve"> version 3.30.21</w:t>
      </w:r>
      <w:r w:rsidRPr="00692060">
        <w:t xml:space="preserve"> (Methot and Wetzell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(i.e,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Parameters governing the weight-at-length were estimated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r w:rsidRPr="00692060">
        <w:rPr>
          <w:i/>
        </w:rPr>
        <w:t>morp_mature</w:t>
      </w:r>
      <w:r w:rsidRPr="00692060">
        <w:t xml:space="preserve"> function in the sizeMat R package (Torrejon-Magallane</w:t>
      </w:r>
      <w:r w:rsidR="00280C7A" w:rsidRPr="00692060">
        <w:t>s 2017) using all of the length-at-</w:t>
      </w:r>
      <w:r w:rsidRPr="00692060">
        <w:t xml:space="preserve">maturity data available from the Stark (2007) study for the </w:t>
      </w:r>
      <w:r w:rsidR="00CF1DA3" w:rsidRPr="00CF1DA3">
        <w:t>GOA</w:t>
      </w:r>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Hulson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CF1DA3"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r w:rsidRPr="00692060">
        <w:rPr>
          <w:rFonts w:eastAsiaTheme="minorEastAsia"/>
        </w:rPr>
        <w:t>where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r w:rsidRPr="00692060">
        <w:rPr>
          <w:i/>
        </w:rPr>
        <w:t>nls</w:t>
      </w:r>
      <w:r w:rsidRPr="00692060">
        <w:t xml:space="preserve"> function from the nlstools library (Baty </w:t>
      </w:r>
      <w:r w:rsidR="00CF1DA3" w:rsidRPr="00CF1DA3">
        <w:rPr>
          <w:i/>
        </w:rPr>
        <w:t>et al.</w:t>
      </w:r>
      <w:r w:rsidRPr="00692060">
        <w:t xml:space="preserve"> 2015) in R was used to fit the basic model. Variance of the parameters were determined through bootstrap of the model with 1,000 iterations. L</w:t>
      </w:r>
      <w:r w:rsidRPr="00692060">
        <w:rPr>
          <w:vertAlign w:val="subscript"/>
        </w:rPr>
        <w:t>inf</w:t>
      </w:r>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r w:rsidRPr="00692060">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CF1DA3"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was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(Methot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Blocks/Devs</w:t>
            </w:r>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selectivities were length-based. Uniform prior distributions were used for all selectivity parameters, except for </w:t>
      </w:r>
      <w:r w:rsidR="000D1E54" w:rsidRPr="00692060">
        <w:rPr>
          <w:i/>
        </w:rPr>
        <w:t>dev</w:t>
      </w:r>
      <w:r w:rsidR="000D1E54" w:rsidRPr="00692060">
        <w:t xml:space="preserve"> vectors in models with annually varying selectivities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Aging error was developed from age reader agreement testing results for otoliths read from the 2007-2017 bottom trawl surveys. The standard deviation at age 3 was 0.57 and at age 10 was 1.16, the model assumed a linear interpolation between these values and no error at ages 1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(Barbeaux </w:t>
      </w:r>
      <w:r w:rsidR="00CF1DA3" w:rsidRPr="00CF1DA3">
        <w:rPr>
          <w:i/>
        </w:rPr>
        <w:t>et al.</w:t>
      </w:r>
      <w:r w:rsidR="003274DC" w:rsidRPr="00692060">
        <w:t xml:space="preserve"> 2016)</w:t>
      </w:r>
      <w:r w:rsidR="000D1E54" w:rsidRPr="00692060">
        <w:t xml:space="preserve"> and will continue to be used in all of the models presented.  Annual catchability, Q</w:t>
      </w:r>
      <w:r w:rsidR="000D1E54" w:rsidRPr="00692060">
        <w:rPr>
          <w:vertAlign w:val="subscript"/>
        </w:rPr>
        <w:t>y</w:t>
      </w:r>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 xml:space="preserve">presented in 2017 (Barbeaux </w:t>
      </w:r>
      <w:r w:rsidR="00CF1DA3" w:rsidRPr="00CF1DA3">
        <w:rPr>
          <w:i/>
        </w:rPr>
        <w:t>et al.</w:t>
      </w:r>
      <w:r w:rsidRPr="00692060">
        <w:t xml:space="preserve"> 2017) and a method validating this methodology was presented at the 2018 September Plan team meeting and provided in Barbeaux </w:t>
      </w:r>
      <w:r w:rsidR="00CF1DA3" w:rsidRPr="00CF1DA3">
        <w:rPr>
          <w:i/>
        </w:rPr>
        <w:t>et al.</w:t>
      </w:r>
      <w:r w:rsidRPr="00692060">
        <w:t xml:space="preserve"> (2018) Appendix 2.1. Bottom trawl survey data show a centroid of distribution for cod greater than 34 cm shifts to deeper water in years with warmer shelf temperatures (Barbeaux </w:t>
      </w:r>
      <w:r w:rsidR="00CF1DA3" w:rsidRPr="00CF1DA3">
        <w:rPr>
          <w:i/>
        </w:rPr>
        <w:t>et al.</w:t>
      </w:r>
      <w:r w:rsidRPr="00692060">
        <w:t xml:space="preserve"> 2019). This relationship was verified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 xml:space="preserve">age, recruitment, parameter deviations, and “softbounds”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(Mohn’s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w:t>
      </w:r>
      <w:r w:rsidR="00176042" w:rsidRPr="00692060">
        <w:lastRenderedPageBreak/>
        <w:t>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N(0,1)) and used this in place of the CFSR index and fit the model. We compared Model 19.1b with these two tests using Akaike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(A’mar and Palsson 2015). Model 19.1</w:t>
      </w:r>
      <w:r w:rsidR="00711858" w:rsidRPr="00692060">
        <w:t>b</w:t>
      </w:r>
      <w:r w:rsidR="002E107F" w:rsidRPr="00692060">
        <w:t xml:space="preserve"> presented this year is well within the bounds of models presented in previous years for the spawning stock biomass time series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shown in Figures </w:t>
      </w:r>
      <w:r w:rsidR="00756E6D" w:rsidRPr="00692060">
        <w:t>2.30 – 2.45</w:t>
      </w:r>
      <w:r w:rsidRPr="00692060">
        <w:t xml:space="preserve">. </w:t>
      </w:r>
      <w:r w:rsidR="005C2D78" w:rsidRPr="00692060">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756E6D" w:rsidRPr="00692060">
        <w:t>47</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756E6D" w:rsidRPr="00692060">
        <w:t>48</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103AD206" w:rsidR="00E76DAD" w:rsidRPr="00692060" w:rsidRDefault="00756E6D" w:rsidP="00E76DAD">
      <w:r w:rsidRPr="00692060">
        <w:t xml:space="preserve">MCMC were conducted with the R package </w:t>
      </w:r>
      <w:r w:rsidRPr="00692060">
        <w:rPr>
          <w:i/>
        </w:rPr>
        <w:t>adnuts</w:t>
      </w:r>
      <w:r w:rsidRPr="00692060">
        <w:t xml:space="preserve"> (</w:t>
      </w:r>
      <w:r w:rsidR="00F94848" w:rsidRPr="00692060">
        <w:t xml:space="preserve">Monnahan and Kristensen </w:t>
      </w:r>
      <w:r w:rsidRPr="00692060">
        <w:t xml:space="preserve">2018, Monnahan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parameters are shown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Amendment 56 to the GOA Groundfish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478508C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CA46CC" w:rsidRPr="00692060">
        <w:rPr>
          <w:color w:val="000000"/>
        </w:rPr>
        <w:t xml:space="preserve"> (Fig. 2.26)</w:t>
      </w:r>
      <w:r w:rsidR="00E66F17">
        <w:rPr>
          <w:color w:val="000000"/>
        </w:rPr>
        <w:t>, where as</w:t>
      </w:r>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classes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54B9E8BB"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FD4E82">
        <w:rPr>
          <w:color w:val="000000"/>
        </w:rPr>
        <w:t xml:space="preserve"> (Figure 2.29 and 2.52)</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ichthyoplankton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r w:rsidR="00097443" w:rsidRPr="00692060">
        <w:t>Ferriss</w:t>
      </w:r>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r w:rsidRPr="00692060">
        <w:rPr>
          <w:vertAlign w:val="subscript"/>
        </w:rPr>
        <w:t xml:space="preserve"> </w:t>
      </w:r>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15D43405" w:rsidR="00DD5489" w:rsidRPr="00692060" w:rsidRDefault="00DD5489" w:rsidP="00731F0F">
      <w:pPr>
        <w:keepNext/>
      </w:pPr>
      <w:r w:rsidRPr="00692060">
        <w:t>In 2012,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‘rema’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Five of the seven standard scenarios will be used in an Environmental Assessment prepared in conjunction with the final SAFE. These five scenarios, which are designed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an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r w:rsidRPr="00692060">
        <w:t xml:space="preserve">A’mar, T., and W. Pallson. 2015. Assessment of the Pacific cod stock in the Gulf of Alaska. </w:t>
      </w:r>
      <w:r w:rsidRPr="00692060">
        <w:rPr>
          <w:i/>
          <w:iCs/>
        </w:rPr>
        <w:t>In</w:t>
      </w:r>
      <w:r w:rsidRPr="00692060">
        <w:t xml:space="preserve"> Stock assessment and fishery evaluation report for the groundfish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r w:rsidRPr="00692060">
        <w:t xml:space="preserve">Barbeaux. S. J., T. A’mar, and W. Palsson. 2016. Assessment of the Pacific cod stock in the Gulf of Alaska. </w:t>
      </w:r>
      <w:r w:rsidRPr="00692060">
        <w:rPr>
          <w:i/>
          <w:iCs/>
        </w:rPr>
        <w:t>In</w:t>
      </w:r>
      <w:r w:rsidRPr="00692060">
        <w:t xml:space="preserve"> Stock assessment and fishery evaluation report for the groundfish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r w:rsidRPr="00692060">
        <w:t xml:space="preserve">Barbeaux. S. J., K. Aydin, B. Fissel, K. Holsman, W. Palsson, K. Shotwell, Q. Yang, and S. Zador. 2017.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19443446" w14:textId="77777777" w:rsidR="0041284F" w:rsidRPr="00692060" w:rsidRDefault="0041284F" w:rsidP="0041284F">
      <w:pPr>
        <w:ind w:left="720" w:hanging="720"/>
      </w:pPr>
      <w:r w:rsidRPr="00692060">
        <w:t xml:space="preserve">Barbeaux. S. J., K. Aydin, B. Fissel, K. Holsman, W. Palsson, K. Shotwell, Q. Yang, and S. Zador. 2018.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6896283C" w14:textId="77777777" w:rsidR="0041284F" w:rsidRPr="00692060" w:rsidRDefault="0041284F" w:rsidP="0041284F">
      <w:pPr>
        <w:ind w:left="720" w:hanging="720"/>
      </w:pPr>
      <w:r w:rsidRPr="00692060">
        <w:t xml:space="preserve">Barbeaux. S. J., K. Aydin, B. Fissel, K. Holsman, W. Palsson, K. Shotwell, and S. Zador. 2019. Assessment of the Pacific cod stock in the Gulf of Alaska. </w:t>
      </w:r>
      <w:r w:rsidRPr="00692060">
        <w:rPr>
          <w:i/>
          <w:iCs/>
        </w:rPr>
        <w:t>In</w:t>
      </w:r>
      <w:r w:rsidRPr="00692060">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63927896" w14:textId="77777777" w:rsidR="0041284F" w:rsidRPr="00692060" w:rsidRDefault="0041284F" w:rsidP="0041284F">
      <w:pPr>
        <w:ind w:left="720" w:hanging="720"/>
      </w:pPr>
      <w:r w:rsidRPr="00692060">
        <w:t xml:space="preserve">Barbeaux. S. J., B. Ferris, B. W. Palsson, K. Shotwell, I. Spies, M. Wang, and S. Zador. 2020. Assessment of the Pacific cod stock in the Gulf of Alaska. </w:t>
      </w:r>
      <w:r w:rsidRPr="00692060">
        <w:rPr>
          <w:i/>
          <w:iCs/>
        </w:rPr>
        <w:t>In</w:t>
      </w:r>
      <w:r w:rsidRPr="00692060">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528F6D3" w14:textId="77777777" w:rsidR="0041284F" w:rsidRPr="00692060" w:rsidRDefault="0041284F" w:rsidP="0041284F">
      <w:pPr>
        <w:ind w:left="720" w:hanging="720"/>
      </w:pPr>
      <w:r w:rsidRPr="00692060">
        <w:t xml:space="preserve">Barbeaux. S. J., B. Ferriss, B. Laurel, M. Litzow, S. McDermott, J. Nielsen, W. Palsson, I. Spies, and M. Wang. 2021.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0F91B873" w14:textId="77777777" w:rsidR="0041284F" w:rsidRPr="00692060" w:rsidRDefault="0041284F" w:rsidP="0041284F">
      <w:pPr>
        <w:ind w:left="720" w:hanging="720"/>
      </w:pPr>
      <w:r w:rsidRPr="00692060">
        <w:t xml:space="preserve">Baty, F., C. Ritz, S. Charles, M. Brutsche, J. Flandrois, and M. Delignette-Muller. 2015. A Toolbox for Nonlinear Regression in R: The Package nlstools.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Maschner, and D. S. Clark. 2011. Zooarchaeology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Burnham, K. P., and D. R. Anderson. 2002. Model Selection and Mulimodel Inference. New York: Springer.</w:t>
      </w:r>
    </w:p>
    <w:p w14:paraId="007FC2AD" w14:textId="77777777" w:rsidR="0041284F" w:rsidRPr="00692060" w:rsidRDefault="0041284F" w:rsidP="0041284F">
      <w:pPr>
        <w:ind w:left="720" w:hanging="720"/>
      </w:pPr>
      <w:r w:rsidRPr="00692060">
        <w:t>Cahalan, J., J. Gasper, and J. Mondragon. 2014. Catch sampling and estimation in the federal groundfish fisheries off Alaska, 2015 edition. U.S. Dep. Commer., NOAA Tech. Memo. NMFS-AFSC-286, 46 p.</w:t>
      </w:r>
    </w:p>
    <w:p w14:paraId="405C220B" w14:textId="77777777" w:rsidR="0041284F" w:rsidRPr="00692060" w:rsidRDefault="0041284F" w:rsidP="0041284F">
      <w:pPr>
        <w:ind w:left="720" w:hanging="720"/>
      </w:pPr>
      <w:r w:rsidRPr="00692060">
        <w:t>Carpenter, B., A. Gelman, M. D. Hoffman, D. Lee, B. Goodrich, M. Betancourt, M. Brubaker, J. Guo,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Cunningham, K.M., M. F. Canino, I. B. Spies, and L. Hauser. 2009. Genetic isolation by distance and localized fjord population structure in Pacific cod (</w:t>
      </w:r>
      <w:r w:rsidRPr="00692060">
        <w:rPr>
          <w:i/>
        </w:rPr>
        <w:t>Gadus macrocephalus</w:t>
      </w:r>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Drinan, D. P., K. M. Gruenthal, M. F. Canino, D. Lowry, M. C. Fisher, and L. Hauser. 2018. Population assignment and local adaptation along an isolation‐by‐distance gradient in Pacific cod (</w:t>
      </w:r>
      <w:r w:rsidRPr="00692060">
        <w:rPr>
          <w:i/>
          <w:color w:val="000000"/>
        </w:rPr>
        <w:t>Gadus macrocephalus</w:t>
      </w:r>
      <w:r w:rsidRPr="00692060">
        <w:rPr>
          <w:color w:val="000000"/>
        </w:rPr>
        <w:t>). Evolutionary applications, 11(8), pp.1448-1464.</w:t>
      </w:r>
    </w:p>
    <w:p w14:paraId="08C921BE" w14:textId="77777777" w:rsidR="0041284F" w:rsidRPr="00692060" w:rsidRDefault="0041284F" w:rsidP="0041284F">
      <w:pPr>
        <w:ind w:left="720" w:hanging="720"/>
      </w:pPr>
      <w:r w:rsidRPr="00692060">
        <w:rPr>
          <w:rFonts w:cs="Tahoma"/>
          <w:color w:val="222222"/>
          <w:shd w:val="clear" w:color="auto" w:fill="FFFFFF"/>
        </w:rPr>
        <w:t xml:space="preserve">Echave, K. B., D. H. Hanselman, M. D. Adkison, and M. F. Sigler. 2012. Inter-decadal changes in sablefish, </w:t>
      </w:r>
      <w:r w:rsidRPr="00692060">
        <w:rPr>
          <w:rFonts w:cs="Tahoma"/>
          <w:i/>
          <w:color w:val="222222"/>
          <w:shd w:val="clear" w:color="auto" w:fill="FFFFFF"/>
        </w:rPr>
        <w:t>Anoplopoma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r w:rsidRPr="00692060">
        <w:t>Faunce, C., J. Sullivan, S. Barbeaux, J. Cahalan, J. Gasper, S. Lowe, and R. Webster. 2017. Deployment performance review of the 2016 North Pacific Groundfish and Halibut Observer Program. U.S. Dep. Commer., NOAA Tech. Memo. NMFS-AFSC-358, 75 p.</w:t>
      </w:r>
    </w:p>
    <w:p w14:paraId="68D0ECDE" w14:textId="77777777" w:rsidR="0041284F" w:rsidRPr="00692060" w:rsidRDefault="0041284F" w:rsidP="0041284F">
      <w:pPr>
        <w:ind w:left="720" w:hanging="720"/>
        <w:rPr>
          <w:color w:val="000000"/>
          <w:shd w:val="clear" w:color="auto" w:fill="FFFFFF"/>
        </w:rPr>
      </w:pPr>
      <w:r w:rsidRPr="00692060">
        <w:rPr>
          <w:color w:val="000000"/>
          <w:shd w:val="clear" w:color="auto" w:fill="FFFFFF"/>
        </w:rPr>
        <w:t>Ferriss, B., 2023. Ecosystem Status Report 2023: Gulf of Alaska, Stock Assessment and Fishery Evaluation Report, North Pacific Fishery Management Council, 1007 West Third, Suite 400, Anchorage, Alaska 99501.</w:t>
      </w:r>
    </w:p>
    <w:p w14:paraId="537F851D" w14:textId="77777777" w:rsidR="0041284F" w:rsidRPr="00692060" w:rsidRDefault="0041284F" w:rsidP="0041284F">
      <w:pPr>
        <w:ind w:left="720" w:hanging="720"/>
      </w:pPr>
      <w:r w:rsidRPr="00692060">
        <w:t xml:space="preserve">Hulson, P.-J. F., S. J. Barbeaux, B. Ferriss, S. McDermott, and I. Spies. 2022.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5E228AF1" w14:textId="77777777" w:rsidR="0041284F" w:rsidRPr="00692060" w:rsidRDefault="0041284F" w:rsidP="0041284F">
      <w:pPr>
        <w:ind w:left="720" w:hanging="720"/>
      </w:pPr>
      <w:r w:rsidRPr="00692060">
        <w:t>Kastelle, C. R., T. E. Helser, J. L. McKay, C. G. Johnston, D. M. Anderl, M. E. Matta, and D. G. Nichol. 2017. Age validation of Pacific cod (</w:t>
      </w:r>
      <w:r w:rsidRPr="00692060">
        <w:rPr>
          <w:i/>
        </w:rPr>
        <w:t>Gadus macrocephalus</w:t>
      </w:r>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Kimura, D. K., J. W. Balsiger,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t>Laurel, B. J., A. A. Abookire, S. J. Barbeaux, L. Z. Almeida, L. A. Copeman, J. Duffy-Anderson, T. P. Hurst, M. A. Litzow, T. Kristiansen, J. A. Miller, W. Palsson, S. Rooney, H. L. Thalmann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r w:rsidRPr="00692060">
        <w:lastRenderedPageBreak/>
        <w:t>Litzow, M. A., A. A. Abookire, J. T. Duffy-Anderson, B. J. Laurel, M. J. Malick, and L. A. Rogers. 2022. Predicting year class strength for climate-stressed gadid stocks in the Gulf of Alaska. Fisheries Research 249: 10625.</w:t>
      </w:r>
    </w:p>
    <w:p w14:paraId="3E984CA0" w14:textId="77777777" w:rsidR="0041284F" w:rsidRPr="00692060" w:rsidRDefault="0041284F" w:rsidP="0041284F">
      <w:pPr>
        <w:ind w:left="720" w:hanging="720"/>
      </w:pPr>
      <w:r w:rsidRPr="00692060">
        <w:t>Methot, R. D., and C. R. Wetzell. 2013. Stock synthesis: A biological and statistical framework for fish stock assessment and fishery management. Fish. Rsch. 142:86-99.</w:t>
      </w:r>
    </w:p>
    <w:p w14:paraId="73C07C40" w14:textId="77777777" w:rsidR="0041284F" w:rsidRPr="00692060" w:rsidRDefault="0041284F" w:rsidP="0041284F">
      <w:pPr>
        <w:ind w:left="720" w:hanging="720"/>
      </w:pPr>
      <w:r w:rsidRPr="00692060">
        <w:t>Monnahan C. C., and K. Kristensen. 2018. No-U-turn sampling for fast Bayesian inference in ADMB and TMB: Introducing the adnuts and tmbstan R packages. PLoS ONE 13(5):e0197954.</w:t>
      </w:r>
    </w:p>
    <w:p w14:paraId="3A6B9332" w14:textId="77777777" w:rsidR="0041284F" w:rsidRPr="00692060" w:rsidRDefault="0041284F" w:rsidP="0041284F">
      <w:pPr>
        <w:ind w:left="720" w:hanging="720"/>
      </w:pPr>
      <w:r w:rsidRPr="00692060">
        <w:t>Monnahan, C.C., T.A. Branch, J.T. Thorson, I.J. Stewart, and C.S. Szuwalksi.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Nichols, N. W., P. Converse, and K. Phillips. 2015. Annual management report for groundfish fisheries in the Kodiak, Chignik,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Raring, N. W., E. A. Laman, P. G. von Szalay, and M. H. Martin. 2016. Data report: 2011 Gulf of Alaska bottom trawl survey. U.S. Dep. Commer.,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Rogers, L. and Porter, S., 2023. Abundance of YOY Pollock and Capelin in the Western Gulf of Alaska. In Ferriss,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Rose, G.A. and D. W. Kulka. 1999. Hyperaggregation of fish and fisheries: how catch-per-unit-effort increased as the northern cod (</w:t>
      </w:r>
      <w:r w:rsidRPr="00692060">
        <w:rPr>
          <w:i/>
        </w:rPr>
        <w:t>Gadus morhua</w:t>
      </w:r>
      <w:r w:rsidRPr="00692060">
        <w:t>) declined. Canadian Journal of Fisheries and Aquatic Sciences, 56(S1), pp.118-127.</w:t>
      </w:r>
    </w:p>
    <w:p w14:paraId="00154DEC" w14:textId="77777777" w:rsidR="0041284F" w:rsidRPr="00692060" w:rsidRDefault="0041284F" w:rsidP="0041284F">
      <w:pPr>
        <w:ind w:left="720" w:hanging="720"/>
      </w:pPr>
      <w:r w:rsidRPr="00692060">
        <w:t xml:space="preserve">Rutecki, T. L., and E. R. Varosi. 1997. Distribution, age, and growth of juvenile sablefish, </w:t>
      </w:r>
      <w:r w:rsidRPr="00692060">
        <w:rPr>
          <w:i/>
        </w:rPr>
        <w:t>Anoplopoma fimbria</w:t>
      </w:r>
      <w:r w:rsidRPr="00692060">
        <w:t>, in southeast Alaska. U.S. Dep. Commer., NOAA Technical Report NMFS, vol. 130, pp. 45– 54.</w:t>
      </w:r>
    </w:p>
    <w:p w14:paraId="4C5B002B" w14:textId="77777777" w:rsidR="0041284F" w:rsidRPr="00692060" w:rsidRDefault="0041284F" w:rsidP="0041284F">
      <w:pPr>
        <w:ind w:left="720" w:hanging="720"/>
      </w:pPr>
      <w:r w:rsidRPr="00692060">
        <w:t>Saha, S., J. M. Solé, R. Arasa, M. Picanyol, </w:t>
      </w:r>
      <w:hyperlink r:id="rId13" w:tgtFrame="_blank" w:history="1">
        <w:r w:rsidRPr="00692060">
          <w:t>M. Á. González</w:t>
        </w:r>
      </w:hyperlink>
      <w:r w:rsidRPr="00692060">
        <w:t>, </w:t>
      </w:r>
      <w:hyperlink r:id="rId14" w:tgtFrame="_blank" w:history="1">
        <w:r w:rsidRPr="00692060">
          <w:t>A. Domingo-Dalmau</w:t>
        </w:r>
      </w:hyperlink>
      <w:r w:rsidRPr="00692060">
        <w:t>, </w:t>
      </w:r>
      <w:hyperlink r:id="rId15" w:tgtFrame="_blank" w:history="1">
        <w:r w:rsidRPr="00692060">
          <w:t>M. Masdeu</w:t>
        </w:r>
      </w:hyperlink>
      <w:r w:rsidRPr="00692060">
        <w:t>, </w:t>
      </w:r>
      <w:hyperlink r:id="rId16" w:tgtFrame="_blank" w:history="1">
        <w:r w:rsidRPr="00692060">
          <w:t>I. Porras</w:t>
        </w:r>
      </w:hyperlink>
      <w:r w:rsidRPr="00692060">
        <w:t>, and </w:t>
      </w:r>
      <w:hyperlink r:id="rId17" w:tgtFrame="_blank" w:history="1">
        <w:r w:rsidRPr="00692060">
          <w:t>B. Codina</w:t>
        </w:r>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Schlegel, R.W. and A. J. Smit. 2018. heatwaveR: A central algorithm for the detection of heatwaves and cold-spells. J. Open Source Software, 3(27), p.821.</w:t>
      </w:r>
    </w:p>
    <w:p w14:paraId="2E89CBF3" w14:textId="77777777" w:rsidR="0041284F" w:rsidRPr="00692060" w:rsidRDefault="0041284F" w:rsidP="0041284F">
      <w:pPr>
        <w:ind w:left="720" w:hanging="720"/>
      </w:pPr>
      <w:r w:rsidRPr="00692060">
        <w:lastRenderedPageBreak/>
        <w:t>Shimada, A. M., and D. K. Kimura. 1994. Seasonal movements of Pacific cod (</w:t>
      </w:r>
      <w:r w:rsidRPr="00692060">
        <w:rPr>
          <w:i/>
          <w:iCs/>
        </w:rPr>
        <w:t>Gadus macrocephalus</w:t>
      </w:r>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r w:rsidRPr="00692060">
        <w:rPr>
          <w:i/>
        </w:rPr>
        <w:t>Anoplopoma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Sigler, M. F., and H. H. Zenger. 1989. Assessment of Gulf of Alaska sablefish and other groundfish based on the domestic longline survey, 1987. NOAA Tech. Memo. NMFS F/NWC-169.</w:t>
      </w:r>
    </w:p>
    <w:p w14:paraId="388D7021" w14:textId="77777777" w:rsidR="0041284F" w:rsidRPr="00692060" w:rsidRDefault="0041284F" w:rsidP="0041284F">
      <w:pPr>
        <w:ind w:left="720" w:hanging="720"/>
      </w:pPr>
      <w:r w:rsidRPr="00692060">
        <w:t>Soderlund, E., C. Dykstra, T. Geernaert, E. Anderson-Chao, and A. Ranta. 2009. 2008 Standardized stock assessment survey. Int. Pac. Halibut Comm. Report of Assessment and Research Activities 2008: 469-496</w:t>
      </w:r>
    </w:p>
    <w:p w14:paraId="25137ADC" w14:textId="77777777" w:rsidR="0041284F" w:rsidRPr="00692060" w:rsidRDefault="0041284F" w:rsidP="0041284F">
      <w:pPr>
        <w:ind w:left="720" w:hanging="720"/>
      </w:pPr>
      <w:r w:rsidRPr="00692060">
        <w:t>Spalinger, K.. 2006. Bottom trawl survey of crab and groundfish: Kodiak, Chignik,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Spies, I., D. Drinan, E. Petrou, R. Spurr, C. Tarpey, T. Hartinger, W. Larson, and L. Hauser. 2021. Evidence for selection in spatially distinct patterns of a putative zona pellucida gene in Pacific cod, and implications for management. Ecology and Evolution, 11(23): 16661-16679.</w:t>
      </w:r>
    </w:p>
    <w:p w14:paraId="5B99309D" w14:textId="77777777" w:rsidR="0041284F" w:rsidRPr="00692060" w:rsidRDefault="0041284F" w:rsidP="0041284F">
      <w:pPr>
        <w:ind w:left="720" w:hanging="720"/>
      </w:pPr>
      <w:r w:rsidRPr="00692060">
        <w:t>Stark, J. W.. 2007. Geographic and seasonal variations in maturation and growth of female Pacific cod (</w:t>
      </w:r>
      <w:r w:rsidRPr="00692060">
        <w:rPr>
          <w:i/>
        </w:rPr>
        <w:t>Gadus macrocephalus</w:t>
      </w:r>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G.. 2004. NOAA protocols for groundfish bottom trawl surveys of the Nation’s fishery resources. U.S. Dep. Commer., NOAA Tech. Memo. NMFS-F/SPO-65, 205 p. </w:t>
      </w:r>
    </w:p>
    <w:p w14:paraId="316492A9" w14:textId="77777777" w:rsidR="0041284F" w:rsidRPr="00692060" w:rsidRDefault="0041284F" w:rsidP="0041284F">
      <w:pPr>
        <w:ind w:left="720" w:hanging="720"/>
      </w:pPr>
      <w:r w:rsidRPr="00692060">
        <w:t>Sullivan, J., C. Monnahan, P. Hulson, J. Ianelli, J. Thorson, and A. Havron. 2022. REMA: a consensus version of the random effects model for ABC apportionment and Tier 4/5 assessments. Plan Team Report, Joint Groundfish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A’mar, and W. A. Palsson. 2011.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16774096" w14:textId="77777777" w:rsidR="0041284F" w:rsidRPr="00692060" w:rsidRDefault="0041284F" w:rsidP="0041284F">
      <w:pPr>
        <w:ind w:left="720" w:hanging="720"/>
      </w:pPr>
      <w:r w:rsidRPr="00692060">
        <w:t>Torrejon-Magallanes, J.. 2020. sizeMat: Estimate Size at Sexual Maturity. R package version 1.1.2.</w:t>
      </w:r>
    </w:p>
    <w:p w14:paraId="77F57BC0" w14:textId="77777777" w:rsidR="0041284F" w:rsidRPr="00692060" w:rsidRDefault="0041284F" w:rsidP="0041284F">
      <w:pPr>
        <w:ind w:left="720" w:hanging="720"/>
      </w:pPr>
      <w:r w:rsidRPr="00692060">
        <w:t>von Szalay,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t>Walters, C..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West, C. F., M. A. Etnier, S. Barbeaux, M. A. Partlow, and A. M. Orlov. 2020. Size distribution of Pacific cod (</w:t>
      </w:r>
      <w:r w:rsidRPr="00692060">
        <w:rPr>
          <w:i/>
        </w:rPr>
        <w:t>Gadus macrocephalus</w:t>
      </w:r>
      <w:r w:rsidRPr="00692060">
        <w:t>) in the North Pacific Ocean over 6 millennia. Quaternary Research, pp.1-21.</w:t>
      </w:r>
    </w:p>
    <w:p w14:paraId="26128A7E" w14:textId="77777777" w:rsidR="0041284F" w:rsidRPr="00692060" w:rsidRDefault="0041284F" w:rsidP="0041284F">
      <w:pPr>
        <w:ind w:left="720" w:hanging="720"/>
      </w:pPr>
      <w:r w:rsidRPr="00692060">
        <w:lastRenderedPageBreak/>
        <w:t>Yang, Q., E. D. Cokelet, P. J. Stabeno, L. Li, A. B. Hollowed, W. A. Palsson, N. A. Bond, and S. J. Barbeaux. 2019. How “The Blob” affected groundfish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308FC370" w:rsidR="00390C71" w:rsidRPr="00692060" w:rsidRDefault="00390C71" w:rsidP="00692060">
      <w:r w:rsidRPr="00692060">
        <w:br w:type="page"/>
      </w:r>
      <w:r w:rsidRPr="00692060">
        <w:lastRenderedPageBreak/>
        <w:t xml:space="preserve">Table 2.3. History of GOA Pacific cod allocations by regulatory area (in percent) for 1991-2024. See Barbeaux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581C3185" w:rsidR="00390C71" w:rsidRPr="00692060" w:rsidRDefault="00390C71" w:rsidP="00390C71">
      <w:pPr>
        <w:pStyle w:val="Heading5"/>
      </w:pPr>
      <w:r w:rsidRPr="00692060">
        <w:lastRenderedPageBreak/>
        <w:t>Table 2.4. Estimated retained and discarded GOA Pacific cod (</w:t>
      </w:r>
      <w:r w:rsidR="00E410AD">
        <w:t xml:space="preserve">t, </w:t>
      </w:r>
      <w:r w:rsidRPr="00692060">
        <w:t>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Table 2.5. Weight of groundfish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walleye pollock</w:t>
            </w:r>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arrowtooth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shortraker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rougheye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thornyhead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Benthic urochordata</w:t>
            </w:r>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r w:rsidRPr="00692060">
              <w:rPr>
                <w:color w:val="000000"/>
                <w:sz w:val="20"/>
                <w:szCs w:val="20"/>
              </w:rPr>
              <w:t>Misc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r w:rsidRPr="00692060">
              <w:rPr>
                <w:color w:val="000000"/>
                <w:sz w:val="20"/>
                <w:szCs w:val="20"/>
              </w:rPr>
              <w:t>Misc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r w:rsidRPr="00692060">
              <w:rPr>
                <w:color w:val="000000"/>
                <w:sz w:val="20"/>
                <w:szCs w:val="20"/>
              </w:rPr>
              <w:t>Misc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r w:rsidRPr="00692060">
              <w:rPr>
                <w:color w:val="000000"/>
                <w:sz w:val="20"/>
                <w:szCs w:val="20"/>
              </w:rPr>
              <w:t>Scypho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Table 2.7. Pacific cod catch (t) by trip target in Gulf of Alaska groundfish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r w:rsidRPr="00692060">
              <w:rPr>
                <w:color w:val="000000"/>
              </w:rPr>
              <w:t>Arrowtooth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r w:rsidRPr="00692060">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Init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Devs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Devs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Devs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Devs.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Q</w:t>
            </w:r>
            <w:r w:rsidRPr="00692060">
              <w:rPr>
                <w:bCs/>
                <w:color w:val="000000"/>
                <w:vertAlign w:val="subscript"/>
              </w:rPr>
              <w:t>trawl</w:t>
            </w:r>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Q</w:t>
            </w:r>
            <w:r w:rsidRPr="00692060">
              <w:rPr>
                <w:bCs/>
                <w:color w:val="000000"/>
                <w:vertAlign w:val="subscript"/>
              </w:rPr>
              <w:t>longline</w:t>
            </w:r>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r w:rsidRPr="00692060">
              <w:rPr>
                <w:color w:val="000000"/>
              </w:rPr>
              <w:t>TOTAL_like</w:t>
            </w:r>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r w:rsidRPr="00692060">
              <w:rPr>
                <w:color w:val="000000"/>
              </w:rPr>
              <w:t>Survey_like</w:t>
            </w:r>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r w:rsidRPr="00692060">
              <w:rPr>
                <w:color w:val="000000"/>
              </w:rPr>
              <w:t>Length_comp_like</w:t>
            </w:r>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r w:rsidRPr="00692060">
              <w:rPr>
                <w:color w:val="000000"/>
              </w:rPr>
              <w:t>Age_comp_like</w:t>
            </w:r>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r w:rsidRPr="00692060">
              <w:rPr>
                <w:color w:val="000000"/>
              </w:rPr>
              <w:t>InitEQ_Regime</w:t>
            </w:r>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r w:rsidRPr="00692060">
              <w:rPr>
                <w:color w:val="000000"/>
              </w:rPr>
              <w:t>Forecast_Recruitment</w:t>
            </w:r>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r w:rsidRPr="00692060">
              <w:rPr>
                <w:color w:val="000000"/>
              </w:rPr>
              <w:t>Parm_priors_like</w:t>
            </w:r>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Derived quantitites</w:t>
            </w:r>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r w:rsidRPr="00692060">
              <w:rPr>
                <w:color w:val="000000"/>
              </w:rPr>
              <w:t>Recr_Virgin_millions</w:t>
            </w:r>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r w:rsidRPr="00692060">
              <w:rPr>
                <w:color w:val="000000"/>
              </w:rPr>
              <w:t>NatM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r w:rsidRPr="00692060">
              <w:rPr>
                <w:color w:val="000000"/>
              </w:rPr>
              <w:t>NatM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r w:rsidRPr="00692060">
              <w:rPr>
                <w:color w:val="000000"/>
              </w:rPr>
              <w:t>L_at_Amin</w:t>
            </w:r>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r w:rsidRPr="00692060">
              <w:rPr>
                <w:color w:val="000000"/>
              </w:rPr>
              <w:t>L_at_Amax</w:t>
            </w:r>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r w:rsidRPr="00692060">
              <w:rPr>
                <w:color w:val="000000"/>
              </w:rPr>
              <w:t>VonBert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r w:rsidRPr="00692060">
              <w:rPr>
                <w:color w:val="000000"/>
              </w:rPr>
              <w:t>SSBratio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r w:rsidRPr="00692060">
              <w:rPr>
                <w:color w:val="000000"/>
              </w:rPr>
              <w:t>SSBratio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r w:rsidRPr="00692060">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r w:rsidRPr="00692060">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r w:rsidRPr="00692060">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r w:rsidRPr="00692060">
              <w:rPr>
                <w:b/>
                <w:color w:val="000000"/>
              </w:rPr>
              <w:t>TWLSrv</w:t>
            </w:r>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r w:rsidRPr="00692060">
              <w:rPr>
                <w:b/>
                <w:color w:val="000000"/>
              </w:rPr>
              <w:t>LLSrv</w:t>
            </w:r>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r w:rsidRPr="00692060">
              <w:rPr>
                <w:color w:val="000000"/>
              </w:rPr>
              <w:t>Age_like</w:t>
            </w:r>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r w:rsidRPr="00692060">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r w:rsidRPr="00692060">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r w:rsidRPr="00692060">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r w:rsidRPr="00692060">
              <w:rPr>
                <w:color w:val="000000"/>
              </w:rPr>
              <w:t>M</w:t>
            </w:r>
            <w:r w:rsidRPr="00692060">
              <w:rPr>
                <w:color w:val="000000"/>
                <w:vertAlign w:val="subscript"/>
              </w:rPr>
              <w:t>base</w:t>
            </w:r>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r w:rsidRPr="00692060">
              <w:rPr>
                <w:color w:val="000000"/>
              </w:rPr>
              <w:t>lnQ</w:t>
            </w:r>
            <w:r w:rsidRPr="00692060">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r w:rsidRPr="00692060">
              <w:rPr>
                <w:color w:val="000000"/>
              </w:rPr>
              <w:t>SSB</w:t>
            </w:r>
            <w:r w:rsidRPr="00692060">
              <w:rPr>
                <w:color w:val="000000"/>
                <w:vertAlign w:val="subscript"/>
              </w:rPr>
              <w:t>Unfished</w:t>
            </w:r>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r w:rsidRPr="00692060">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St.dev</w:t>
            </w:r>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r w:rsidRPr="00692060">
              <w:rPr>
                <w:b/>
                <w:sz w:val="20"/>
              </w:rPr>
              <w:t>Sp.Bio</w:t>
            </w:r>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r w:rsidRPr="00692060">
              <w:rPr>
                <w:b/>
                <w:sz w:val="20"/>
              </w:rPr>
              <w:t>St.dev</w:t>
            </w:r>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author’s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Stdev</w:t>
            </w:r>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r w:rsidRPr="00692060">
              <w:rPr>
                <w:b/>
                <w:bCs/>
                <w:sz w:val="20"/>
              </w:rPr>
              <w:t>Stdev</w:t>
            </w:r>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7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9CC5FEB" w:rsidR="00390C71" w:rsidRPr="00692060" w:rsidRDefault="00390C71" w:rsidP="00390C71">
      <w:pPr>
        <w:pStyle w:val="Heading5"/>
      </w:pPr>
      <w:r w:rsidRPr="00692060">
        <w:t xml:space="preserve">Figure 2.1. </w:t>
      </w:r>
      <w:r w:rsidR="00E410AD">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00CF1DA3" w:rsidRPr="00CF1DA3">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16D5E88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w:t>
      </w:r>
      <w:r w:rsidR="00CF1DA3">
        <w:t>GOA</w:t>
      </w:r>
      <w:r w:rsidRPr="00692060">
        <w:t xml:space="preserve"> to summer foraging locations. A) daily location estimates output by a geolocation model for cod tagged in 2021 in the western GOA, B) pop-up locations for cod tagged in 2022 in the western GOA, and C) pop-up locations for cod tagged in 2023 in western and central GOA. </w:t>
      </w:r>
      <w:r w:rsidR="00CF1DA3">
        <w:t>EBS</w:t>
      </w:r>
      <w:r w:rsidRPr="00692060">
        <w:t xml:space="preserve">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Figure 2.3. Principal components analysis of 1,922,927 polymorphic SNPs from the lcWGS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149D22FE" w:rsidR="00390C71" w:rsidRPr="00692060" w:rsidRDefault="00390C71" w:rsidP="00390C71">
      <w:pPr>
        <w:pStyle w:val="Heading5"/>
      </w:pPr>
      <w:r w:rsidRPr="00692060">
        <w:t xml:space="preserve">Figure 2.4. </w:t>
      </w:r>
      <w:r w:rsidR="00E410AD">
        <w:t xml:space="preserve">Commercial catch (mt) of Pacific cod in the </w:t>
      </w:r>
      <w:r w:rsidR="00CF1DA3" w:rsidRPr="00CF1DA3">
        <w:t>GOA</w:t>
      </w:r>
      <w:r w:rsidRPr="00692060">
        <w:t xml:space="preserve"> </w:t>
      </w:r>
      <w:r w:rsidR="00E410AD">
        <w:t>in trawl (FshTrawl), longline (FshLL), and pot (FshPot) gear</w:t>
      </w:r>
      <w:r w:rsidRPr="00692060">
        <w:t xml:space="preserve">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2F7D8D8D" w:rsidR="00390C71" w:rsidRPr="00692060" w:rsidRDefault="00390C71" w:rsidP="00390C71">
      <w:pPr>
        <w:pStyle w:val="Heading5"/>
      </w:pPr>
      <w:r w:rsidRPr="00692060">
        <w:t xml:space="preserve">Figure 2.5. Commercial catch of Pacific cod in the </w:t>
      </w:r>
      <w:r w:rsidR="00CF1DA3" w:rsidRPr="00CF1DA3">
        <w:t>GOA</w:t>
      </w:r>
      <w:r w:rsidRPr="00692060">
        <w:t xml:space="preserve"> by 20km</w:t>
      </w:r>
      <w:r w:rsidRPr="00692060">
        <w:rPr>
          <w:vertAlign w:val="superscript"/>
        </w:rPr>
        <w:t>2</w:t>
      </w:r>
      <w:r w:rsidRPr="00692060">
        <w:t xml:space="preserve"> grid for </w:t>
      </w:r>
      <w:r w:rsidR="00E410AD">
        <w:t>2015-2023</w:t>
      </w:r>
      <w:r w:rsidRPr="00692060">
        <w:t>.</w:t>
      </w:r>
    </w:p>
    <w:p w14:paraId="78D53F99" w14:textId="77777777" w:rsidR="00390C71" w:rsidRPr="00692060" w:rsidRDefault="00390C71" w:rsidP="00390C71"/>
    <w:p w14:paraId="27F5C4A6" w14:textId="77777777" w:rsidR="00390C71" w:rsidRPr="00692060" w:rsidRDefault="00390C71" w:rsidP="00390C71"/>
    <w:p w14:paraId="1A85D5B8" w14:textId="77777777" w:rsidR="00390C71" w:rsidRPr="00692060" w:rsidRDefault="00390C71" w:rsidP="00390C71">
      <w:r w:rsidRPr="00692060">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EAC328F" w:rsidR="00390C71" w:rsidRPr="00692060" w:rsidRDefault="00390C71" w:rsidP="00390C71">
      <w:pPr>
        <w:pStyle w:val="Heading5"/>
      </w:pPr>
      <w:r w:rsidRPr="00692060">
        <w:t xml:space="preserve">Figure 2.6. Observed (Obs) and electronic monitored (EM) commercial catch of Pacific cod in the </w:t>
      </w:r>
      <w:r w:rsidR="00CF1DA3" w:rsidRPr="00CF1DA3">
        <w:t>GOA</w:t>
      </w:r>
      <w:r w:rsidRPr="00692060">
        <w:t xml:space="preserve"> by 20</w:t>
      </w:r>
      <w:r w:rsidR="00E410AD">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2C9093F1" w:rsidR="00390C71" w:rsidRPr="00692060" w:rsidRDefault="00390C71" w:rsidP="00390C71">
      <w:pPr>
        <w:pStyle w:val="Heading5"/>
      </w:pPr>
      <w:r w:rsidRPr="00692060">
        <w:t>Figure 2.</w:t>
      </w:r>
      <w:r w:rsidRPr="00692060">
        <w:rPr>
          <w:noProof/>
        </w:rPr>
        <w:t>7.</w:t>
      </w:r>
      <w:r w:rsidRPr="00692060">
        <w:t xml:space="preserve"> Mean length (cm) of Pacific cod from the </w:t>
      </w:r>
      <w:r w:rsidR="00CF1DA3" w:rsidRPr="00CF1DA3">
        <w:t>GOA</w:t>
      </w:r>
      <w:r w:rsidRPr="00692060">
        <w:t xml:space="preserve">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EED3282" w:rsidR="00692060" w:rsidRDefault="00390C71" w:rsidP="00390C71">
      <w:pPr>
        <w:pStyle w:val="Heading5"/>
      </w:pPr>
      <w:r w:rsidRPr="00692060">
        <w:t>Figure 2.</w:t>
      </w:r>
      <w:r w:rsidRPr="00692060">
        <w:rPr>
          <w:noProof/>
        </w:rPr>
        <w:t>8.</w:t>
      </w:r>
      <w:r w:rsidRPr="00692060">
        <w:t xml:space="preserve"> </w:t>
      </w:r>
      <w:r w:rsidR="00E410AD" w:rsidRPr="00692060">
        <w:t>Vessel participation in the directed cod fishery by year</w:t>
      </w:r>
      <w:r w:rsidR="00E410AD">
        <w:t xml:space="preserve"> in the central </w:t>
      </w:r>
      <w:r w:rsidR="00E410AD">
        <w:t>GOA</w:t>
      </w:r>
      <w:r w:rsidR="00E410AD">
        <w:t xml:space="preserve"> (CG) and western </w:t>
      </w:r>
      <w:r w:rsidR="00E410AD">
        <w:t>GOA</w:t>
      </w:r>
      <w:r w:rsidR="00E410AD">
        <w:t xml:space="preserve"> (WG), by gear type: hook and line (HAL), jig, other gear types, pot, and trawl (trw)</w:t>
      </w:r>
      <w:r w:rsidR="00E410AD" w:rsidRPr="00692060">
        <w:t>.</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5E990B6C" w:rsidR="00390C71" w:rsidRPr="00692060" w:rsidRDefault="00390C71" w:rsidP="00390C71">
      <w:pPr>
        <w:pStyle w:val="Heading5"/>
      </w:pPr>
      <w:r w:rsidRPr="00692060">
        <w:t xml:space="preserve">Figure 2.9. Cumulative catch week of the year for 2019-2023 by fleet for the </w:t>
      </w:r>
      <w:r w:rsidR="00CF1DA3" w:rsidRPr="00CF1DA3">
        <w:t>western</w:t>
      </w:r>
      <w:r w:rsidRPr="00692060">
        <w:t xml:space="preserve"> </w:t>
      </w:r>
      <w:r w:rsidR="00CF1DA3" w:rsidRPr="00CF1DA3">
        <w:t>GOA</w:t>
      </w:r>
      <w:r w:rsidRPr="00692060">
        <w:t xml:space="preserve">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263935E4" w:rsidR="00390C71" w:rsidRPr="00692060" w:rsidRDefault="00390C71" w:rsidP="00390C71">
      <w:pPr>
        <w:pStyle w:val="Heading5"/>
      </w:pPr>
      <w:r w:rsidRPr="00692060">
        <w:t xml:space="preserve">Figure 2.10. Cumulative catch week of the year for 2019-2023 by fleet for the </w:t>
      </w:r>
      <w:r w:rsidR="00CF1DA3" w:rsidRPr="00CF1DA3">
        <w:t>central</w:t>
      </w:r>
      <w:r w:rsidRPr="00692060">
        <w:t xml:space="preserve"> </w:t>
      </w:r>
      <w:r w:rsidR="00CF1DA3" w:rsidRPr="00CF1DA3">
        <w:t>GOA</w:t>
      </w:r>
      <w:r w:rsidRPr="00692060">
        <w:t xml:space="preserve">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46AD2497" w:rsidR="00390C71" w:rsidRPr="00692060" w:rsidRDefault="00390C71" w:rsidP="00390C71">
      <w:pPr>
        <w:pStyle w:val="Heading5"/>
      </w:pPr>
      <w:r w:rsidRPr="00692060">
        <w:t>Figure 2.</w:t>
      </w:r>
      <w:r w:rsidRPr="00692060">
        <w:rPr>
          <w:noProof/>
        </w:rPr>
        <w:t>11</w:t>
      </w:r>
      <w:r w:rsidRPr="00692060">
        <w:t xml:space="preserve">. Mean length (cm) of Pacific cod from the </w:t>
      </w:r>
      <w:r w:rsidR="00CF1DA3" w:rsidRPr="00CF1DA3">
        <w:t>GOA</w:t>
      </w:r>
      <w:r w:rsidRPr="00692060">
        <w:t xml:space="preserve">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67366525" w:rsidR="00390C71" w:rsidRPr="00692060" w:rsidRDefault="00390C71" w:rsidP="00390C71">
      <w:pPr>
        <w:pStyle w:val="Heading5"/>
      </w:pPr>
      <w:r w:rsidRPr="00692060">
        <w:t>Figure 2.</w:t>
      </w:r>
      <w:r w:rsidRPr="00692060">
        <w:rPr>
          <w:noProof/>
        </w:rPr>
        <w:t>13.</w:t>
      </w:r>
      <w:r w:rsidRPr="00692060">
        <w:t xml:space="preserve"> Mean length (cm) of Pacific cod from the </w:t>
      </w:r>
      <w:r w:rsidR="00CF1DA3" w:rsidRPr="00CF1DA3">
        <w:t>GOA</w:t>
      </w:r>
      <w:r w:rsidRPr="00692060">
        <w:t xml:space="preserve">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Figure 2.14. Proportion of pelagic trawls in the A Season (January-April) walleye pollock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3E855AB8" w:rsidR="00390C71" w:rsidRPr="00692060" w:rsidRDefault="00390C71" w:rsidP="00390C71">
      <w:pPr>
        <w:pStyle w:val="Heading5"/>
      </w:pPr>
      <w:r w:rsidRPr="00692060">
        <w:t xml:space="preserve">Figure 2.15. Pacific cod bycatch in the </w:t>
      </w:r>
      <w:r w:rsidR="00CF1DA3" w:rsidRPr="00CF1DA3">
        <w:t>GOA</w:t>
      </w:r>
      <w:r w:rsidRPr="00692060">
        <w:t xml:space="preserve">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1B53B56A" w:rsidR="00390C71" w:rsidRPr="00692060" w:rsidRDefault="00390C71" w:rsidP="00390C71">
      <w:pPr>
        <w:pStyle w:val="Heading5"/>
      </w:pPr>
      <w:r w:rsidRPr="00692060">
        <w:t>Figure 2.16. Data fit in the author’s recommended model. Circles are proporti</w:t>
      </w:r>
      <w:r w:rsidR="00E410AD">
        <w:t>onal to total catch for catches, precision for indices and input</w:t>
      </w:r>
      <w:r w:rsidRPr="00692060">
        <w:t xml:space="preserve"> sample size for compositions and length-at-age observations.</w:t>
      </w:r>
      <w:r w:rsidR="00E410AD">
        <w:t xml:space="preserve"> </w:t>
      </w:r>
      <w:r w:rsidR="00E410AD">
        <w:t>Data source include fishery data from trawl (FshTRawl), longline (FshLL), and pot (FshPot) fisheries. Survey data include the AFSC longlin</w:t>
      </w:r>
      <w:r w:rsidR="00E410AD">
        <w:t>e (LLSrv) and bottom trawl (Srv</w:t>
      </w:r>
      <w:r w:rsidR="00E410AD">
        <w:t xml:space="preserve">) </w:t>
      </w:r>
      <w:r w:rsidR="00E410AD">
        <w:t xml:space="preserve">surveys. </w:t>
      </w:r>
      <w:r w:rsidRPr="00692060">
        <w:t>Note that since the circles are scaled relative to maximum within each type, the plots of scaling across dataset types should not be compared.</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51DE044E"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Distribution of AFSC bottom trawl survey catch</w:t>
      </w:r>
      <w:r w:rsidR="00E410AD">
        <w:t xml:space="preserve"> (kg)</w:t>
      </w:r>
      <w:r w:rsidRPr="00692060">
        <w:t xml:space="preserve">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AFSC bottom trawl survey abundance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D7EDC73" w:rsidR="00390C71" w:rsidRPr="00692060" w:rsidRDefault="00390C71" w:rsidP="00390C71">
      <w:pPr>
        <w:pStyle w:val="Heading5"/>
      </w:pPr>
      <w:r w:rsidRPr="00692060">
        <w:t>Figure 2.</w:t>
      </w:r>
      <w:r w:rsidRPr="00692060">
        <w:rPr>
          <w:noProof/>
        </w:rPr>
        <w:t>20.</w:t>
      </w:r>
      <w:r w:rsidRPr="00692060">
        <w:t xml:space="preserve"> Distribution of AFSC longline survey catch </w:t>
      </w:r>
      <w:r w:rsidR="00E410AD">
        <w:t xml:space="preserve">(numbers) </w:t>
      </w:r>
      <w:r w:rsidRPr="00692060">
        <w:t>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4918C15C"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w:t>
      </w:r>
      <w:r w:rsidR="00E410AD">
        <w:t>mbers (RPN – top panel) and ADF</w:t>
      </w:r>
      <w:r w:rsidRPr="00692060">
        <w:t>G bottom trawl survey delta-glm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3E7A12D4"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w:t>
      </w:r>
      <w:r w:rsidR="00CF1DA3" w:rsidRPr="00CF1DA3">
        <w:rPr>
          <w:noProof/>
        </w:rPr>
        <w:t>central</w:t>
      </w:r>
      <w:r w:rsidRPr="00692060">
        <w:rPr>
          <w:noProof/>
        </w:rPr>
        <w:t xml:space="preserve"> </w:t>
      </w:r>
      <w:r w:rsidR="00CF1DA3"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author’s recommended model (overall Mohn’s rho shown, with Mohn’s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were removed from the model fit of the author’s recommended model. Nat_M is the base natural mortality, annF_Btgt is the </w:t>
      </w:r>
      <w:r w:rsidRPr="00692060">
        <w:rPr>
          <w:i/>
        </w:rPr>
        <w:t>F</w:t>
      </w:r>
      <w:r w:rsidRPr="00692060">
        <w:rPr>
          <w:i/>
          <w:vertAlign w:val="subscript"/>
        </w:rPr>
        <w:t>40%</w:t>
      </w:r>
      <w:r w:rsidRPr="00692060">
        <w:t>, Q is the AFSC bottom trawl catchability, SSB_UN is the unfished spawning biomass, SSBfore is the one-year forecasted total spawning biomass and ABCfore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41B317EE"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year</w:t>
      </w:r>
      <w:r w:rsidR="00E410AD">
        <w:t>’</w:t>
      </w:r>
      <w:r w:rsidRPr="00692060">
        <w:t>s assessment were removed from the model fit for the author’s recommended model. CAAL denotes conditional age-at-length data, LC denotes length comp data, and Indx denotes index data from the bottom trawl survey (BTsurv), longline survey (LLsurv)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0EA9CBF9" w:rsidR="00390C71" w:rsidRPr="00692060" w:rsidRDefault="00390C71" w:rsidP="00390C71">
      <w:pPr>
        <w:pStyle w:val="Heading5"/>
      </w:pPr>
      <w:r w:rsidRPr="00692060">
        <w:t>Figure 2.</w:t>
      </w:r>
      <w:r w:rsidRPr="00692060">
        <w:rPr>
          <w:noProof/>
        </w:rPr>
        <w:t>29.</w:t>
      </w:r>
      <w:r w:rsidRPr="00692060">
        <w:t xml:space="preserve"> </w:t>
      </w:r>
      <w:r w:rsidR="00CF1DA3" w:rsidRPr="00CF1DA3">
        <w:t>GOA</w:t>
      </w:r>
      <w:r w:rsidRPr="00692060">
        <w:t xml:space="preserve"> Pacific cod estimated female spawning biomass from the 2003 through 2023 stock assessments and (inset) images from the NMFS small net surveys off Kodiak</w:t>
      </w:r>
      <w:r w:rsidR="00E410AD">
        <w:t>,</w:t>
      </w:r>
      <w:r w:rsidRPr="00692060">
        <w:t xml:space="preserve"> Alaska showing change in species composition over time from: </w:t>
      </w:r>
      <w:hyperlink r:id="rId48"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CF1DA3" w:rsidRDefault="00CF1DA3"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CF1DA3" w:rsidRDefault="00CF1DA3"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CF1DA3" w:rsidRDefault="00CF1DA3"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CF1DA3" w:rsidRDefault="00CF1DA3"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NMFS bottom trawl survey biomass estimates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2B80EBCB" w:rsidR="00390C71" w:rsidRPr="00692060" w:rsidRDefault="00390C71" w:rsidP="00390C71">
      <w:pPr>
        <w:pStyle w:val="Heading5"/>
      </w:pPr>
      <w:r w:rsidRPr="00692060">
        <w:t>Figure 2.</w:t>
      </w:r>
      <w:r w:rsidRPr="00692060">
        <w:rPr>
          <w:noProof/>
        </w:rPr>
        <w:t>35.</w:t>
      </w:r>
      <w:r w:rsidR="00E410AD">
        <w:t xml:space="preserve"> AFSC l</w:t>
      </w:r>
      <w:r w:rsidRPr="00692060">
        <w:t>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3EFBEEA" w:rsidR="00390C71" w:rsidRPr="00692060" w:rsidRDefault="00390C71" w:rsidP="00390C71">
      <w:pPr>
        <w:pStyle w:val="Heading5"/>
      </w:pPr>
      <w:r w:rsidRPr="00692060">
        <w:t>Figure 2.</w:t>
      </w:r>
      <w:r w:rsidRPr="00692060">
        <w:rPr>
          <w:noProof/>
        </w:rPr>
        <w:t>36.</w:t>
      </w:r>
      <w:r w:rsidR="00E410AD">
        <w:t xml:space="preserve"> AFSC l</w:t>
      </w:r>
      <w:r w:rsidRPr="00692060">
        <w:t>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author’s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author’s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pairs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626E9429"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r w:rsidR="00E410AD" w:rsidRPr="00692060">
        <w:t>vertical</w:t>
      </w:r>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bookmarkStart w:id="0" w:name="_GoBack"/>
      <w:bookmarkEnd w:id="0"/>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assessm</w:t>
      </w:r>
      <w:r w:rsidR="00914B08" w:rsidRPr="00692060">
        <w:t xml:space="preserve">ent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r w:rsidR="00AC1DDB">
        <w:t>SS3</w:t>
      </w:r>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w:t>
      </w:r>
      <w:r w:rsidR="00AC1DDB">
        <w:t>SS3</w:t>
      </w:r>
      <w:r w:rsidR="00357A8E" w:rsidRPr="00692060">
        <w:t>.</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r w:rsidRPr="00692060">
              <w:rPr>
                <w:color w:val="000000"/>
              </w:rPr>
              <w:t>TOTAL_like</w:t>
            </w:r>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r w:rsidRPr="00692060">
              <w:rPr>
                <w:color w:val="000000"/>
              </w:rPr>
              <w:t>Survey_like</w:t>
            </w:r>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r w:rsidRPr="00692060">
              <w:rPr>
                <w:color w:val="000000"/>
              </w:rPr>
              <w:t>Length_comp_like</w:t>
            </w:r>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r w:rsidRPr="00692060">
              <w:rPr>
                <w:color w:val="000000"/>
              </w:rPr>
              <w:t>Age_comp_like</w:t>
            </w:r>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r w:rsidRPr="00692060">
              <w:rPr>
                <w:color w:val="000000"/>
              </w:rPr>
              <w:t>InitEQ_Regime</w:t>
            </w:r>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r w:rsidRPr="00692060">
              <w:rPr>
                <w:color w:val="000000"/>
              </w:rPr>
              <w:t>Forecast_Recruitment</w:t>
            </w:r>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r w:rsidRPr="00692060">
              <w:rPr>
                <w:color w:val="000000"/>
              </w:rPr>
              <w:t>Parm_priors_like</w:t>
            </w:r>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8"/>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5D590B" w14:textId="77777777" w:rsidR="0009133E" w:rsidRDefault="0009133E">
      <w:pPr>
        <w:spacing w:after="0"/>
      </w:pPr>
      <w:r>
        <w:separator/>
      </w:r>
    </w:p>
  </w:endnote>
  <w:endnote w:type="continuationSeparator" w:id="0">
    <w:p w14:paraId="2B8FE450" w14:textId="77777777" w:rsidR="0009133E" w:rsidRDefault="000913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CF1DA3" w:rsidRDefault="00CF1DA3">
    <w:pPr>
      <w:pBdr>
        <w:top w:val="nil"/>
        <w:left w:val="nil"/>
        <w:bottom w:val="nil"/>
        <w:right w:val="nil"/>
        <w:between w:val="nil"/>
      </w:pBdr>
      <w:tabs>
        <w:tab w:val="center" w:pos="4320"/>
        <w:tab w:val="left" w:pos="5957"/>
      </w:tabs>
      <w:jc w:val="right"/>
      <w:rPr>
        <w:i/>
        <w:sz w:val="24"/>
        <w:szCs w:val="24"/>
      </w:rPr>
    </w:pPr>
  </w:p>
  <w:p w14:paraId="19DA1A7C" w14:textId="77777777" w:rsidR="00CF1DA3" w:rsidRDefault="00CF1DA3">
    <w:pPr>
      <w:pBdr>
        <w:top w:val="nil"/>
        <w:left w:val="nil"/>
        <w:bottom w:val="nil"/>
        <w:right w:val="nil"/>
        <w:between w:val="nil"/>
      </w:pBdr>
      <w:tabs>
        <w:tab w:val="center" w:pos="4320"/>
        <w:tab w:val="left" w:pos="5957"/>
      </w:tabs>
      <w:spacing w:after="720"/>
      <w:ind w:right="360"/>
    </w:pPr>
  </w:p>
  <w:p w14:paraId="5A9EA22C" w14:textId="77777777" w:rsidR="00CF1DA3" w:rsidRDefault="00CF1DA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722BD3" w14:textId="77777777" w:rsidR="0009133E" w:rsidRDefault="0009133E">
      <w:pPr>
        <w:spacing w:after="0"/>
      </w:pPr>
      <w:r>
        <w:separator/>
      </w:r>
    </w:p>
  </w:footnote>
  <w:footnote w:type="continuationSeparator" w:id="0">
    <w:p w14:paraId="2F768089" w14:textId="77777777" w:rsidR="0009133E" w:rsidRDefault="0009133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10C8B"/>
    <w:rsid w:val="0002560E"/>
    <w:rsid w:val="00025D45"/>
    <w:rsid w:val="00027372"/>
    <w:rsid w:val="000607F8"/>
    <w:rsid w:val="00075D5A"/>
    <w:rsid w:val="00081529"/>
    <w:rsid w:val="0009133E"/>
    <w:rsid w:val="00097443"/>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0783"/>
    <w:rsid w:val="001E135E"/>
    <w:rsid w:val="001F5A6B"/>
    <w:rsid w:val="001F6A29"/>
    <w:rsid w:val="00203737"/>
    <w:rsid w:val="00210326"/>
    <w:rsid w:val="002115AE"/>
    <w:rsid w:val="00212DDD"/>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7DD7"/>
    <w:rsid w:val="00702228"/>
    <w:rsid w:val="007047BA"/>
    <w:rsid w:val="00706E7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6616"/>
    <w:rsid w:val="00817F7F"/>
    <w:rsid w:val="008223AE"/>
    <w:rsid w:val="0082513F"/>
    <w:rsid w:val="00832CCF"/>
    <w:rsid w:val="00834969"/>
    <w:rsid w:val="00836873"/>
    <w:rsid w:val="00845562"/>
    <w:rsid w:val="008457C0"/>
    <w:rsid w:val="0085439A"/>
    <w:rsid w:val="008544D6"/>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32727"/>
    <w:rsid w:val="00A622CE"/>
    <w:rsid w:val="00A665E8"/>
    <w:rsid w:val="00A71893"/>
    <w:rsid w:val="00A76CA0"/>
    <w:rsid w:val="00A77E18"/>
    <w:rsid w:val="00A81B15"/>
    <w:rsid w:val="00AA1F1B"/>
    <w:rsid w:val="00AA6807"/>
    <w:rsid w:val="00AC1DDB"/>
    <w:rsid w:val="00AC7D4E"/>
    <w:rsid w:val="00AE08B9"/>
    <w:rsid w:val="00AE502B"/>
    <w:rsid w:val="00AE5DD6"/>
    <w:rsid w:val="00B24776"/>
    <w:rsid w:val="00B349E4"/>
    <w:rsid w:val="00B4367E"/>
    <w:rsid w:val="00B667A0"/>
    <w:rsid w:val="00B90E2B"/>
    <w:rsid w:val="00B969F0"/>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6AAD"/>
    <w:rsid w:val="00E378AE"/>
    <w:rsid w:val="00E410AD"/>
    <w:rsid w:val="00E445DF"/>
    <w:rsid w:val="00E4625D"/>
    <w:rsid w:val="00E57890"/>
    <w:rsid w:val="00E61A64"/>
    <w:rsid w:val="00E6653A"/>
    <w:rsid w:val="00E66F17"/>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yperlink" Target="https://www.thenakedscientists.com/articles/science-features/ecosystem-shifts-and-sharks-alaska"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967D6-6A65-4CB6-9104-A263D5DB5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114</Pages>
  <Words>24249</Words>
  <Characters>138220</Characters>
  <Application>Microsoft Office Word</Application>
  <DocSecurity>0</DocSecurity>
  <Lines>1151</Lines>
  <Paragraphs>324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162145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6</cp:revision>
  <dcterms:created xsi:type="dcterms:W3CDTF">2023-11-01T19:29:00Z</dcterms:created>
  <dcterms:modified xsi:type="dcterms:W3CDTF">2023-11-03T18:20:00Z</dcterms:modified>
</cp:coreProperties>
</file>